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B" w:rsidRDefault="004E45FB" w:rsidP="004E45FB">
      <w:pPr>
        <w:jc w:val="center"/>
        <w:rPr>
          <w:b/>
          <w:bCs/>
        </w:rPr>
      </w:pPr>
      <w:r>
        <w:rPr>
          <w:b/>
          <w:bCs/>
        </w:rPr>
        <w:t>ОБЗОР ЗАКОНОДАТЕЛЬСТВА на 0</w:t>
      </w:r>
      <w:r w:rsidR="008F7E4C">
        <w:rPr>
          <w:b/>
          <w:bCs/>
        </w:rPr>
        <w:t>7</w:t>
      </w:r>
      <w:r>
        <w:rPr>
          <w:b/>
          <w:bCs/>
        </w:rPr>
        <w:t>.04.2015 года</w:t>
      </w:r>
    </w:p>
    <w:p w:rsidR="004E45FB" w:rsidRDefault="004E45FB" w:rsidP="004E45FB">
      <w:pPr>
        <w:rPr>
          <w:b/>
          <w:bCs/>
        </w:rPr>
      </w:pPr>
    </w:p>
    <w:p w:rsidR="004E45FB" w:rsidRPr="004E45FB" w:rsidRDefault="004E45FB" w:rsidP="004E45FB">
      <w:pPr>
        <w:ind w:firstLine="567"/>
      </w:pPr>
      <w:r>
        <w:rPr>
          <w:b/>
          <w:bCs/>
        </w:rPr>
        <w:t xml:space="preserve">1. </w:t>
      </w:r>
      <w:hyperlink r:id="rId5" w:history="1">
        <w:r w:rsidRPr="004E45FB">
          <w:rPr>
            <w:rStyle w:val="a3"/>
            <w:b/>
            <w:bCs/>
            <w:color w:val="auto"/>
          </w:rPr>
          <w:t>Федеральный закон от 06.04.2015 N 82-ФЗ "О внесении изменений в отдельные законодательные акты РФ в части отмены обязательности печати хозяйственных обществ"</w:t>
        </w:r>
      </w:hyperlink>
      <w:r>
        <w:t>.</w:t>
      </w:r>
    </w:p>
    <w:p w:rsidR="004E45FB" w:rsidRDefault="004E45FB" w:rsidP="004E45FB">
      <w:pPr>
        <w:ind w:firstLine="567"/>
      </w:pPr>
      <w:proofErr w:type="gramStart"/>
      <w:r>
        <w:t>Подписан</w:t>
      </w:r>
      <w:proofErr w:type="gramEnd"/>
      <w:r>
        <w:t xml:space="preserve"> Президентом РФ 06.04.2015 года.</w:t>
      </w:r>
    </w:p>
    <w:p w:rsidR="00B951B8" w:rsidRPr="004E45FB" w:rsidRDefault="00B951B8" w:rsidP="004E45FB">
      <w:pPr>
        <w:ind w:firstLine="567"/>
      </w:pPr>
    </w:p>
    <w:p w:rsidR="004E45FB" w:rsidRPr="004E45FB" w:rsidRDefault="004E45FB" w:rsidP="004E45FB">
      <w:pPr>
        <w:ind w:firstLine="567"/>
      </w:pPr>
      <w:r w:rsidRPr="004E45FB">
        <w:t>В настоящее время каждое хозяйственное общество должно иметь круглую печать, содержащую его полное фирменное наименование на русском языке и указание на место его нахождения.</w:t>
      </w:r>
    </w:p>
    <w:p w:rsidR="004E45FB" w:rsidRPr="004E45FB" w:rsidRDefault="004E45FB" w:rsidP="004E45FB">
      <w:pPr>
        <w:ind w:firstLine="567"/>
      </w:pPr>
      <w:r w:rsidRPr="004E45FB">
        <w:t xml:space="preserve">Внесенными изменениями данная обязанность трансформируется </w:t>
      </w:r>
      <w:proofErr w:type="gramStart"/>
      <w:r w:rsidRPr="004E45FB">
        <w:t xml:space="preserve">в </w:t>
      </w:r>
      <w:r w:rsidRPr="004E45FB">
        <w:rPr>
          <w:b/>
        </w:rPr>
        <w:t>право</w:t>
      </w:r>
      <w:proofErr w:type="gramEnd"/>
      <w:r w:rsidRPr="004E45FB">
        <w:t>, при этом предусмотрено, что федеральными законами могут быть установлены случаи, при которых использование печати может быть обязательным.</w:t>
      </w:r>
    </w:p>
    <w:p w:rsidR="004E45FB" w:rsidRPr="004E45FB" w:rsidRDefault="004E45FB" w:rsidP="004E45FB">
      <w:pPr>
        <w:ind w:firstLine="567"/>
        <w:rPr>
          <w:u w:val="single"/>
        </w:rPr>
      </w:pPr>
      <w:r w:rsidRPr="004E45FB">
        <w:t xml:space="preserve">Предусмотрено, что </w:t>
      </w:r>
      <w:r w:rsidRPr="004E45FB">
        <w:rPr>
          <w:u w:val="single"/>
        </w:rPr>
        <w:t>сведения о наличии печати должны содержаться в уставе хозяйственного общества.</w:t>
      </w:r>
    </w:p>
    <w:p w:rsidR="004E45FB" w:rsidRPr="004E45FB" w:rsidRDefault="004E45FB" w:rsidP="004E45FB">
      <w:pPr>
        <w:ind w:firstLine="567"/>
      </w:pPr>
      <w:r w:rsidRPr="004E45FB">
        <w:t>Соответствующие изменения вносятся в ряд законодательных норм, предусматривающих требование использования печати юридическими лицами.</w:t>
      </w:r>
    </w:p>
    <w:p w:rsidR="004E45FB" w:rsidRPr="004E45FB" w:rsidRDefault="004E45FB" w:rsidP="004E45FB">
      <w:pPr>
        <w:ind w:firstLine="567"/>
      </w:pPr>
      <w:r w:rsidRPr="004E45FB">
        <w:t>Федеральный закон вступает в силу со дня его официального опубликования, за исключением изменений, внесенных в Федеральный закон "О таможенном регулировании в Российской Федерации", вступающих в силу по истечении 40 дней после дня официального опубликования настоящего Федерального закона.</w:t>
      </w:r>
    </w:p>
    <w:p w:rsidR="00B951B8" w:rsidRDefault="00B951B8" w:rsidP="004E45FB">
      <w:pPr>
        <w:ind w:firstLine="567"/>
      </w:pPr>
    </w:p>
    <w:p w:rsidR="00B951B8" w:rsidRDefault="00B951B8" w:rsidP="004E45FB">
      <w:pPr>
        <w:ind w:firstLine="567"/>
      </w:pPr>
      <w:hyperlink r:id="rId6" w:history="1">
        <w:r w:rsidRPr="00926D1C">
          <w:rPr>
            <w:rStyle w:val="a3"/>
          </w:rPr>
          <w:t>http://www.rg.ru/2015/04/08/pechat-dok.html</w:t>
        </w:r>
      </w:hyperlink>
    </w:p>
    <w:p w:rsidR="004E45FB" w:rsidRDefault="004E45FB" w:rsidP="004E45FB">
      <w:pPr>
        <w:ind w:firstLine="567"/>
      </w:pPr>
      <w:bookmarkStart w:id="0" w:name="_GoBack"/>
      <w:bookmarkEnd w:id="0"/>
      <w:r w:rsidRPr="004E45FB">
        <w:br/>
      </w:r>
      <w:r>
        <w:t>____________________________________________________________________________</w:t>
      </w:r>
    </w:p>
    <w:p w:rsidR="004E45FB" w:rsidRPr="004E45FB" w:rsidRDefault="004E45FB" w:rsidP="004E45FB">
      <w:pPr>
        <w:ind w:firstLine="567"/>
      </w:pPr>
    </w:p>
    <w:p w:rsidR="004E45FB" w:rsidRPr="004E45FB" w:rsidRDefault="004E45FB" w:rsidP="008E368D">
      <w:pPr>
        <w:ind w:firstLine="567"/>
      </w:pPr>
      <w:r>
        <w:rPr>
          <w:b/>
          <w:bCs/>
        </w:rPr>
        <w:t xml:space="preserve">2. </w:t>
      </w:r>
      <w:hyperlink r:id="rId7" w:history="1">
        <w:r w:rsidRPr="004E45FB">
          <w:rPr>
            <w:rStyle w:val="a3"/>
            <w:b/>
            <w:bCs/>
            <w:color w:val="auto"/>
          </w:rPr>
          <w:t xml:space="preserve">&lt;Письмо&gt; ФГБУ "ФКП </w:t>
        </w:r>
        <w:proofErr w:type="spellStart"/>
        <w:r w:rsidRPr="004E45FB">
          <w:rPr>
            <w:rStyle w:val="a3"/>
            <w:b/>
            <w:bCs/>
            <w:color w:val="auto"/>
          </w:rPr>
          <w:t>Росреестра</w:t>
        </w:r>
        <w:proofErr w:type="spellEnd"/>
        <w:r w:rsidRPr="004E45FB">
          <w:rPr>
            <w:rStyle w:val="a3"/>
            <w:b/>
            <w:bCs/>
            <w:color w:val="auto"/>
          </w:rPr>
          <w:t>" от 02.03.2015 N 05-0022-ИШ "О надлежащем лице при обращении с заявлением об учете изменений земельных участков"</w:t>
        </w:r>
      </w:hyperlink>
      <w:r>
        <w:t>.</w:t>
      </w:r>
    </w:p>
    <w:p w:rsidR="004E45FB" w:rsidRDefault="004E45FB" w:rsidP="004E45FB">
      <w:pPr>
        <w:ind w:firstLine="567"/>
        <w:jc w:val="both"/>
      </w:pPr>
    </w:p>
    <w:p w:rsidR="004E45FB" w:rsidRPr="004E45FB" w:rsidRDefault="004E45FB" w:rsidP="004E45FB">
      <w:pPr>
        <w:ind w:firstLine="567"/>
        <w:jc w:val="both"/>
      </w:pPr>
      <w:r w:rsidRPr="004E45FB">
        <w:t>В отдельных случаях в орган кадастрового учета с заявлением об учете изменений земельного участка может обратиться не только его собственник</w:t>
      </w:r>
      <w:r>
        <w:t>.</w:t>
      </w:r>
      <w:r w:rsidRPr="004E45FB">
        <w:br/>
      </w:r>
      <w:r w:rsidRPr="004E45FB">
        <w:br/>
      </w:r>
      <w:r>
        <w:t xml:space="preserve">         В </w:t>
      </w:r>
      <w:r w:rsidRPr="004E45FB">
        <w:t>соответствии с Федеральным законом "О государственном кадастре недвижимости" с заявлениями об учете изменений объектов недвижимости вправе обратиться собственники таких объектов недвижимости или в случаях, предусмотренных федеральным законом, иные лица. С заявлениями об учете изменений земельных участков, находящихся в государственной или муниципальной собственности и предоставленных на праве пожизненного наследуемого владения, постоянного (бессрочного) пользования или аренды (если соответствующий договор аренды заключен на срок более чем 5 лет), вправе обратиться лица, обладающие этими земельными участками на указанном праве.</w:t>
      </w:r>
    </w:p>
    <w:p w:rsidR="004E45FB" w:rsidRPr="000426D0" w:rsidRDefault="004E45FB" w:rsidP="004E45FB">
      <w:pPr>
        <w:ind w:firstLine="567"/>
        <w:jc w:val="both"/>
        <w:rPr>
          <w:b/>
        </w:rPr>
      </w:pPr>
      <w:r w:rsidRPr="000426D0">
        <w:rPr>
          <w:b/>
        </w:rPr>
        <w:t>До момента прекращения права</w:t>
      </w:r>
      <w:r w:rsidRPr="004E45FB">
        <w:t xml:space="preserve"> </w:t>
      </w:r>
      <w:r w:rsidRPr="000426D0">
        <w:rPr>
          <w:u w:val="single"/>
        </w:rPr>
        <w:t>постоянного (бессрочного) пользования, пожизненного наследуемого владения или аренды земельного участка</w:t>
      </w:r>
      <w:r w:rsidRPr="004E45FB">
        <w:t xml:space="preserve"> </w:t>
      </w:r>
      <w:r w:rsidRPr="000426D0">
        <w:rPr>
          <w:b/>
        </w:rPr>
        <w:t>с заявлениями о государственном кадастровом учете изменений объектов недвижимости</w:t>
      </w:r>
      <w:r w:rsidRPr="004E45FB">
        <w:t xml:space="preserve"> помимо собственников земельных участков </w:t>
      </w:r>
      <w:r w:rsidRPr="000426D0">
        <w:rPr>
          <w:b/>
        </w:rPr>
        <w:t>вправе обращаться также и лица, обладающие вышеуказанными правами.</w:t>
      </w:r>
    </w:p>
    <w:p w:rsidR="004E45FB" w:rsidRPr="004E45FB" w:rsidRDefault="004E45FB" w:rsidP="004E45FB">
      <w:pPr>
        <w:ind w:firstLine="567"/>
        <w:jc w:val="both"/>
      </w:pPr>
      <w:r w:rsidRPr="004E45FB">
        <w:t>Органы местного самоуправления осуществляют управление и распоряжение земельными участками, находящимися в муниципальной собственности.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районов, городских округов (за исключением отдельных случаев).</w:t>
      </w:r>
    </w:p>
    <w:p w:rsidR="004E45FB" w:rsidRPr="004E45FB" w:rsidRDefault="004E45FB" w:rsidP="004E45FB">
      <w:pPr>
        <w:ind w:firstLine="567"/>
        <w:jc w:val="both"/>
      </w:pPr>
      <w:proofErr w:type="gramStart"/>
      <w:r w:rsidRPr="004E45FB">
        <w:lastRenderedPageBreak/>
        <w:t xml:space="preserve">Таким образом, если земельный участок находится в государственной или муниципальной собственности и предоставлен на праве пожизненного наследуемого владения, постоянного (бессрочного) пользования или аренды и соответствующий договор аренды заключен на срок более чем 5 лет, в орган кадастрового учета с заявлением об учете изменений </w:t>
      </w:r>
      <w:r w:rsidRPr="000426D0">
        <w:rPr>
          <w:b/>
        </w:rPr>
        <w:t>может обратиться или собственник земельного участка (уполномоченный орган) или лицо, обладающее этим земельным участком на одном из</w:t>
      </w:r>
      <w:proofErr w:type="gramEnd"/>
      <w:r w:rsidRPr="000426D0">
        <w:rPr>
          <w:b/>
        </w:rPr>
        <w:t xml:space="preserve"> перечисленных выше видов права.</w:t>
      </w:r>
    </w:p>
    <w:p w:rsidR="004E45FB" w:rsidRPr="004E45FB" w:rsidRDefault="004E45FB" w:rsidP="004E45FB">
      <w:r w:rsidRPr="004E45FB">
        <w:br/>
      </w:r>
      <w:r w:rsidRPr="004E45FB">
        <w:br/>
      </w:r>
      <w:hyperlink r:id="rId8" w:history="1">
        <w:r w:rsidRPr="004E45FB">
          <w:rPr>
            <w:rStyle w:val="a3"/>
          </w:rPr>
          <w:t>http://www.consultant.ru/law/hotdocs/42133.html</w:t>
        </w:r>
      </w:hyperlink>
      <w:r w:rsidRPr="004E45FB">
        <w:br/>
      </w:r>
    </w:p>
    <w:p w:rsidR="00604BC9" w:rsidRDefault="00604BC9"/>
    <w:sectPr w:rsidR="0060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7D"/>
    <w:rsid w:val="0002018E"/>
    <w:rsid w:val="000426D0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E5714"/>
    <w:rsid w:val="000F5775"/>
    <w:rsid w:val="000F6E19"/>
    <w:rsid w:val="000F748E"/>
    <w:rsid w:val="00101D05"/>
    <w:rsid w:val="0010597D"/>
    <w:rsid w:val="00122085"/>
    <w:rsid w:val="00145E23"/>
    <w:rsid w:val="00153396"/>
    <w:rsid w:val="00160AD4"/>
    <w:rsid w:val="00162502"/>
    <w:rsid w:val="001711C9"/>
    <w:rsid w:val="00180B3D"/>
    <w:rsid w:val="001A1736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402212"/>
    <w:rsid w:val="00414EED"/>
    <w:rsid w:val="00425B2D"/>
    <w:rsid w:val="00430C93"/>
    <w:rsid w:val="00435A49"/>
    <w:rsid w:val="00455FCC"/>
    <w:rsid w:val="004E45FB"/>
    <w:rsid w:val="004F2135"/>
    <w:rsid w:val="004F504B"/>
    <w:rsid w:val="00522702"/>
    <w:rsid w:val="0055247B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7EE6"/>
    <w:rsid w:val="006939DF"/>
    <w:rsid w:val="006C3B93"/>
    <w:rsid w:val="006D1348"/>
    <w:rsid w:val="006D1FCC"/>
    <w:rsid w:val="006D5D2C"/>
    <w:rsid w:val="006D67CD"/>
    <w:rsid w:val="006F673E"/>
    <w:rsid w:val="00732FAF"/>
    <w:rsid w:val="007F7F85"/>
    <w:rsid w:val="00814001"/>
    <w:rsid w:val="00844166"/>
    <w:rsid w:val="00863BCA"/>
    <w:rsid w:val="008B1E23"/>
    <w:rsid w:val="008C3744"/>
    <w:rsid w:val="008D49B7"/>
    <w:rsid w:val="008D647B"/>
    <w:rsid w:val="008E368D"/>
    <w:rsid w:val="008F369E"/>
    <w:rsid w:val="008F7E4C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951B8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B6D71"/>
    <w:rsid w:val="00CD33DC"/>
    <w:rsid w:val="00D11093"/>
    <w:rsid w:val="00D22451"/>
    <w:rsid w:val="00D2798E"/>
    <w:rsid w:val="00D34408"/>
    <w:rsid w:val="00D95649"/>
    <w:rsid w:val="00DB549A"/>
    <w:rsid w:val="00DC480F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21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775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5/04/08/pechat-dok.html" TargetMode="External"/><Relationship Id="rId5" Type="http://schemas.openxmlformats.org/officeDocument/2006/relationships/hyperlink" Target="http://static.consultant.ru/obj/file/doc/fz_060415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5</cp:revision>
  <dcterms:created xsi:type="dcterms:W3CDTF">2015-04-07T00:27:00Z</dcterms:created>
  <dcterms:modified xsi:type="dcterms:W3CDTF">2015-04-08T00:13:00Z</dcterms:modified>
</cp:coreProperties>
</file>