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4A" w:rsidRDefault="003F404A" w:rsidP="003F40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ОБЗОР СУДЕБНОЙ ПРАКТИКИ</w:t>
      </w:r>
    </w:p>
    <w:p w:rsidR="003F404A" w:rsidRPr="003F404A" w:rsidRDefault="003F404A" w:rsidP="003F404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06.04.2015</w:t>
      </w:r>
    </w:p>
    <w:p w:rsidR="003F404A" w:rsidRDefault="003F404A" w:rsidP="003F404A">
      <w:pPr>
        <w:rPr>
          <w:b/>
          <w:u w:val="single"/>
        </w:rPr>
      </w:pPr>
    </w:p>
    <w:p w:rsidR="003F404A" w:rsidRDefault="003F404A" w:rsidP="003F404A">
      <w:r w:rsidRPr="003F404A">
        <w:rPr>
          <w:b/>
        </w:rPr>
        <w:t>1.</w:t>
      </w:r>
      <w:r>
        <w:rPr>
          <w:b/>
          <w:u w:val="single"/>
        </w:rPr>
        <w:t xml:space="preserve"> </w:t>
      </w:r>
      <w:r w:rsidRPr="003F404A">
        <w:rPr>
          <w:b/>
          <w:u w:val="single"/>
        </w:rPr>
        <w:t xml:space="preserve">Постановление Конституционного Суда Российской Федерации от 24 марта 2015 г. № 5-П г. Санкт-Петербург "по делу о проверке конституционности статьи 19 Федерального закона "О введении в действие Жилищного кодекса Российской Федерации" </w:t>
      </w:r>
      <w:r w:rsidRPr="003F404A">
        <w:t>в связи с жалобой гражданина А.М. Богатырева"</w:t>
      </w:r>
      <w:r>
        <w:t>.</w:t>
      </w:r>
    </w:p>
    <w:p w:rsidR="003F404A" w:rsidRPr="003F404A" w:rsidRDefault="003F404A" w:rsidP="003F404A"/>
    <w:p w:rsidR="003F404A" w:rsidRPr="003F404A" w:rsidRDefault="003F404A" w:rsidP="003F404A"/>
    <w:p w:rsidR="00604BC9" w:rsidRDefault="00E16B68" w:rsidP="00E16B68">
      <w:pPr>
        <w:ind w:firstLine="567"/>
        <w:jc w:val="both"/>
      </w:pPr>
      <w:r>
        <w:t>Конституционный суд постановил п</w:t>
      </w:r>
      <w:r w:rsidRPr="00E16B68">
        <w:t>ризнать статью 19 Федерального закона "О введении в действие Жилищного кодекса Российской Федерации" не соответствующей Конституции Российской Федерации, ее статьям 19 (части 1 и 2), 35 (части 1 - 3), 40 (часть 1), 46 (часть 1) и 55 (часть 3), в той мере, в какой на основании содержащейся в ней нормы разрешается вопрос о возможности сохранения права пользования жилым помещением в доме жилищно-строительного кооператива за лицами, которые были включены в ордер на его предоставление, в случае обращения взыскания на данное жилое помещение как на заложенное имущество и его реализации с публичных торгов, что в системе сохраняющего неопределенность правового регулирования препятствует эффективной судебной защите прав и законных интересов собственника (приобретателя) жилого помещения, который при заключении договора купли-продажи не знал и не должен был знать о наличии права пользования приобретаемым им жилым помещением у членов семьи его прежнего собственника.</w:t>
      </w:r>
    </w:p>
    <w:p w:rsidR="00E16B68" w:rsidRDefault="00E16B68" w:rsidP="00E16B68">
      <w:pPr>
        <w:ind w:firstLine="567"/>
        <w:jc w:val="both"/>
      </w:pPr>
    </w:p>
    <w:p w:rsidR="00E16B68" w:rsidRDefault="00E16B68" w:rsidP="00E16B68">
      <w:pPr>
        <w:ind w:firstLine="567"/>
        <w:jc w:val="both"/>
      </w:pPr>
      <w:r>
        <w:t xml:space="preserve">До внесения изменений в законодательство РФ, корректировки соответствующих правовых норм, </w:t>
      </w:r>
      <w:r w:rsidRPr="00E16B68">
        <w:t>судам при разрешении вопроса о возможности сохранения права пользования этим жилым помещением за членами семьи прежнего собственника, включенными в ордер на его предоставление в соответствии с ранее действовавшим законодательством, следует учитывать фактические обстоятельства конкретного дела, а именно: наличие у членов семьи прежнего собственника права пользования иным жилым помещением, разницу между суммой, вырученной в ходе реализации жилого помещения, и суммой взысканного долга, обеспеченного залогом, возможность использования этих средств для приобретения иного жилого помещения в собственность или его найма и т.д.</w:t>
      </w:r>
    </w:p>
    <w:p w:rsidR="00E16B68" w:rsidRDefault="00E16B68" w:rsidP="00E16B68">
      <w:pPr>
        <w:ind w:firstLine="567"/>
        <w:jc w:val="both"/>
      </w:pPr>
    </w:p>
    <w:p w:rsidR="00E16B68" w:rsidRDefault="002851EC" w:rsidP="00E16B68">
      <w:pPr>
        <w:ind w:firstLine="567"/>
        <w:jc w:val="both"/>
      </w:pPr>
      <w:hyperlink r:id="rId5" w:history="1">
        <w:r w:rsidR="00E16B68" w:rsidRPr="00E3018B">
          <w:rPr>
            <w:rStyle w:val="a3"/>
          </w:rPr>
          <w:t>http://www.rg.ru/2015/04/06/ks-dok.html</w:t>
        </w:r>
      </w:hyperlink>
    </w:p>
    <w:p w:rsidR="00E16B68" w:rsidRDefault="00E16B68" w:rsidP="00E16B68">
      <w:pPr>
        <w:jc w:val="both"/>
      </w:pPr>
      <w:r>
        <w:t>_____________________________________________________________________________</w:t>
      </w:r>
    </w:p>
    <w:p w:rsidR="00E16B68" w:rsidRDefault="00E16B68" w:rsidP="00E16B68">
      <w:pPr>
        <w:jc w:val="both"/>
      </w:pPr>
    </w:p>
    <w:p w:rsidR="00E16B68" w:rsidRDefault="00E16B68" w:rsidP="00E16B68">
      <w:pPr>
        <w:jc w:val="both"/>
      </w:pPr>
    </w:p>
    <w:p w:rsidR="0056751A" w:rsidRPr="0056751A" w:rsidRDefault="0056751A" w:rsidP="0056751A">
      <w:pPr>
        <w:jc w:val="both"/>
      </w:pPr>
      <w:r>
        <w:t xml:space="preserve">2. </w:t>
      </w:r>
      <w:r w:rsidR="006E30AB" w:rsidRPr="006E30AB">
        <w:t xml:space="preserve">Решением Верховного Суда Российской Федерации от 22 октября 2014 г. </w:t>
      </w:r>
      <w:r w:rsidR="006E30AB" w:rsidRPr="002851EC">
        <w:rPr>
          <w:b/>
        </w:rPr>
        <w:t xml:space="preserve">признан недействующим со дня вступления решения в законную силу пункт 5 Положения о главных бухгалтерах, </w:t>
      </w:r>
      <w:r w:rsidR="006E30AB" w:rsidRPr="006E30AB">
        <w:t>утвержденного постановлением Совета Министров</w:t>
      </w:r>
      <w:r>
        <w:t xml:space="preserve"> СССР от 24 января 1980 г. N 59, устанавливающего, что </w:t>
      </w:r>
      <w:r w:rsidRPr="0056751A">
        <w:t>на должность главного бухгалтера назначаются лица, имеющие высшее специальное образование</w:t>
      </w:r>
      <w:r>
        <w:t>; в</w:t>
      </w:r>
      <w:r w:rsidRPr="0056751A">
        <w:t xml:space="preserve"> необходимых случаях по решению вышестоящего органа на должность главного бухгалтера может быть назначено лицо, не имеющее высшего специального образования, при наличии у него стажа работы по специальности не менее трех лет.</w:t>
      </w:r>
    </w:p>
    <w:p w:rsidR="006E30AB" w:rsidRPr="006E30AB" w:rsidRDefault="006E30AB" w:rsidP="006E30AB">
      <w:pPr>
        <w:jc w:val="both"/>
      </w:pPr>
    </w:p>
    <w:p w:rsidR="006E30AB" w:rsidRPr="006E30AB" w:rsidRDefault="006E30AB" w:rsidP="006E30AB">
      <w:pPr>
        <w:jc w:val="both"/>
      </w:pPr>
      <w:r w:rsidRPr="006E30AB">
        <w:t xml:space="preserve">Решение суда вступило в законную силу </w:t>
      </w:r>
      <w:r w:rsidRPr="0056751A">
        <w:rPr>
          <w:color w:val="FF0000"/>
        </w:rPr>
        <w:t>12 марта 2015 г.</w:t>
      </w:r>
    </w:p>
    <w:p w:rsidR="006E30AB" w:rsidRDefault="006E30AB" w:rsidP="006E30AB">
      <w:pPr>
        <w:jc w:val="both"/>
      </w:pPr>
    </w:p>
    <w:p w:rsidR="006E30AB" w:rsidRDefault="00D95A8D" w:rsidP="006E30AB">
      <w:pPr>
        <w:jc w:val="both"/>
      </w:pPr>
      <w:r>
        <w:t>_____________________________________________________________________________</w:t>
      </w:r>
    </w:p>
    <w:p w:rsidR="0056751A" w:rsidRPr="006E30AB" w:rsidRDefault="0056751A" w:rsidP="006E30AB">
      <w:pPr>
        <w:jc w:val="both"/>
      </w:pPr>
    </w:p>
    <w:p w:rsidR="006E30AB" w:rsidRPr="006E30AB" w:rsidRDefault="00D95A8D" w:rsidP="006E30AB">
      <w:pPr>
        <w:jc w:val="both"/>
      </w:pPr>
      <w:r>
        <w:t xml:space="preserve">3. </w:t>
      </w:r>
      <w:r w:rsidR="006E30AB" w:rsidRPr="006E30AB">
        <w:t xml:space="preserve">Решением Верховного Суда Российской Федерации от 18 декабря 2014 г. </w:t>
      </w:r>
      <w:r w:rsidR="006E30AB" w:rsidRPr="002851EC">
        <w:rPr>
          <w:b/>
        </w:rPr>
        <w:t>признаны недействующими со дня вступления решения суд</w:t>
      </w:r>
      <w:bookmarkStart w:id="0" w:name="_GoBack"/>
      <w:bookmarkEnd w:id="0"/>
      <w:r w:rsidR="006E30AB" w:rsidRPr="002851EC">
        <w:rPr>
          <w:b/>
        </w:rPr>
        <w:t xml:space="preserve">а в законную силу Временные </w:t>
      </w:r>
      <w:r w:rsidR="006E30AB" w:rsidRPr="002851EC">
        <w:rPr>
          <w:b/>
        </w:rPr>
        <w:lastRenderedPageBreak/>
        <w:t>методические рекомендации по оценке соразмерной платы за сервитут,</w:t>
      </w:r>
      <w:r w:rsidR="006E30AB" w:rsidRPr="006E30AB">
        <w:t xml:space="preserve"> утвержденные Федеральной службой земельного кадастра России 17 марта 2004 г.</w:t>
      </w:r>
    </w:p>
    <w:p w:rsidR="00D95A8D" w:rsidRDefault="00D95A8D" w:rsidP="006E30AB">
      <w:pPr>
        <w:jc w:val="both"/>
      </w:pPr>
    </w:p>
    <w:p w:rsidR="006E30AB" w:rsidRPr="00D95A8D" w:rsidRDefault="006E30AB" w:rsidP="006E30AB">
      <w:pPr>
        <w:jc w:val="both"/>
        <w:rPr>
          <w:color w:val="FF0000"/>
        </w:rPr>
      </w:pPr>
      <w:r w:rsidRPr="006E30AB">
        <w:t xml:space="preserve">Решение суда вступило в законную силу </w:t>
      </w:r>
      <w:r w:rsidRPr="00D95A8D">
        <w:rPr>
          <w:color w:val="FF0000"/>
        </w:rPr>
        <w:t>17 февраля 2015 г.</w:t>
      </w:r>
    </w:p>
    <w:p w:rsidR="006E30AB" w:rsidRDefault="006E30AB" w:rsidP="00E16B68">
      <w:pPr>
        <w:jc w:val="both"/>
      </w:pPr>
    </w:p>
    <w:p w:rsidR="00E16B68" w:rsidRDefault="00D95A8D" w:rsidP="00E16B68">
      <w:pPr>
        <w:jc w:val="both"/>
      </w:pPr>
      <w:r>
        <w:t>_____________________________________________________________________________</w:t>
      </w:r>
    </w:p>
    <w:sectPr w:rsidR="00E1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2F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E5714"/>
    <w:rsid w:val="000F5775"/>
    <w:rsid w:val="000F6E19"/>
    <w:rsid w:val="000F748E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D2E90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851EC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C0E14"/>
    <w:rsid w:val="003F404A"/>
    <w:rsid w:val="00402212"/>
    <w:rsid w:val="00414EED"/>
    <w:rsid w:val="00425B2D"/>
    <w:rsid w:val="00430C93"/>
    <w:rsid w:val="00435A49"/>
    <w:rsid w:val="00455FCC"/>
    <w:rsid w:val="004F2135"/>
    <w:rsid w:val="004F504B"/>
    <w:rsid w:val="00522702"/>
    <w:rsid w:val="0055247B"/>
    <w:rsid w:val="0056751A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2B08"/>
    <w:rsid w:val="00677EE6"/>
    <w:rsid w:val="006939DF"/>
    <w:rsid w:val="006C3B93"/>
    <w:rsid w:val="006D1348"/>
    <w:rsid w:val="006D1FCC"/>
    <w:rsid w:val="006D5D2C"/>
    <w:rsid w:val="006D67CD"/>
    <w:rsid w:val="006E30AB"/>
    <w:rsid w:val="006F673E"/>
    <w:rsid w:val="00732FAF"/>
    <w:rsid w:val="007F7F85"/>
    <w:rsid w:val="00814001"/>
    <w:rsid w:val="00844166"/>
    <w:rsid w:val="00863BCA"/>
    <w:rsid w:val="008B1E23"/>
    <w:rsid w:val="008C3744"/>
    <w:rsid w:val="008D49B7"/>
    <w:rsid w:val="008D647B"/>
    <w:rsid w:val="008F369E"/>
    <w:rsid w:val="0091641D"/>
    <w:rsid w:val="009217B1"/>
    <w:rsid w:val="0092295E"/>
    <w:rsid w:val="00953C14"/>
    <w:rsid w:val="00966FF9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1172F"/>
    <w:rsid w:val="00B249F0"/>
    <w:rsid w:val="00B35578"/>
    <w:rsid w:val="00B628BF"/>
    <w:rsid w:val="00B66341"/>
    <w:rsid w:val="00B936B1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B6D71"/>
    <w:rsid w:val="00CD33DC"/>
    <w:rsid w:val="00D11093"/>
    <w:rsid w:val="00D22451"/>
    <w:rsid w:val="00D2798E"/>
    <w:rsid w:val="00D34408"/>
    <w:rsid w:val="00D95649"/>
    <w:rsid w:val="00D95A8D"/>
    <w:rsid w:val="00DB549A"/>
    <w:rsid w:val="00DC480F"/>
    <w:rsid w:val="00DF7B43"/>
    <w:rsid w:val="00E03E83"/>
    <w:rsid w:val="00E1374B"/>
    <w:rsid w:val="00E1534B"/>
    <w:rsid w:val="00E16B68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25164"/>
    <w:rsid w:val="00F2527E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40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E16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40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E16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5/04/06/ks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5</cp:revision>
  <dcterms:created xsi:type="dcterms:W3CDTF">2015-04-05T23:45:00Z</dcterms:created>
  <dcterms:modified xsi:type="dcterms:W3CDTF">2015-04-07T02:04:00Z</dcterms:modified>
</cp:coreProperties>
</file>