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492" w:rsidRPr="00A21492" w:rsidRDefault="00A21492" w:rsidP="00A21492">
      <w:pPr>
        <w:jc w:val="center"/>
        <w:rPr>
          <w:b/>
          <w:sz w:val="32"/>
          <w:szCs w:val="32"/>
        </w:rPr>
      </w:pPr>
      <w:r w:rsidRPr="00A21492">
        <w:rPr>
          <w:b/>
          <w:sz w:val="32"/>
          <w:szCs w:val="32"/>
        </w:rPr>
        <w:t>ОБЗОР ЗАКОНОПРОЕКТОВ на 07.04.2015 года.</w:t>
      </w:r>
    </w:p>
    <w:p w:rsidR="00A21492" w:rsidRPr="00A21492" w:rsidRDefault="00A21492" w:rsidP="00A21492">
      <w:pPr>
        <w:jc w:val="center"/>
      </w:pPr>
    </w:p>
    <w:p w:rsidR="00A21492" w:rsidRPr="00A21492" w:rsidRDefault="00A21492" w:rsidP="00A21492">
      <w:pPr>
        <w:rPr>
          <w:b/>
        </w:rPr>
      </w:pPr>
      <w:r>
        <w:rPr>
          <w:b/>
          <w:bCs/>
        </w:rPr>
        <w:t xml:space="preserve">1. </w:t>
      </w:r>
      <w:hyperlink r:id="rId6" w:history="1">
        <w:r w:rsidRPr="00A21492">
          <w:rPr>
            <w:rStyle w:val="a3"/>
            <w:b/>
            <w:bCs/>
            <w:color w:val="auto"/>
          </w:rPr>
          <w:t>Проект Приказа Минстроя России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hyperlink>
      <w:r>
        <w:rPr>
          <w:b/>
        </w:rPr>
        <w:t>.</w:t>
      </w:r>
    </w:p>
    <w:p w:rsidR="00607B1B" w:rsidRPr="00607B1B" w:rsidRDefault="00607B1B" w:rsidP="00607B1B">
      <w:pPr>
        <w:ind w:firstLine="567"/>
      </w:pPr>
    </w:p>
    <w:p w:rsidR="00607B1B" w:rsidRPr="00607B1B" w:rsidRDefault="00607B1B" w:rsidP="00607B1B">
      <w:pPr>
        <w:ind w:firstLine="567"/>
      </w:pPr>
      <w:proofErr w:type="gramStart"/>
      <w:r w:rsidRPr="00607B1B">
        <w:rPr>
          <w:b/>
        </w:rPr>
        <w:t>Сроки проведения публичных консультаций:</w:t>
      </w:r>
      <w:r w:rsidRPr="00607B1B">
        <w:t xml:space="preserve"> </w:t>
      </w:r>
      <w:r w:rsidRPr="00607B1B">
        <w:rPr>
          <w:color w:val="FF0000"/>
        </w:rPr>
        <w:t>1.04.2015 – 8.04.2015 г.</w:t>
      </w:r>
      <w:r w:rsidRPr="00607B1B">
        <w:t xml:space="preserve"> </w:t>
      </w:r>
      <w:r>
        <w:t>(предложения по проекту на адрес:</w:t>
      </w:r>
      <w:proofErr w:type="gramEnd"/>
      <w:r>
        <w:t xml:space="preserve"> </w:t>
      </w:r>
      <w:proofErr w:type="spellStart"/>
      <w:r w:rsidRPr="00607B1B">
        <w:rPr>
          <w:lang w:val="en-US"/>
        </w:rPr>
        <w:t>MinaevAV</w:t>
      </w:r>
      <w:proofErr w:type="spellEnd"/>
      <w:r w:rsidRPr="00607B1B">
        <w:t>@</w:t>
      </w:r>
      <w:r w:rsidRPr="00607B1B">
        <w:rPr>
          <w:lang w:val="en-US"/>
        </w:rPr>
        <w:t>economy</w:t>
      </w:r>
      <w:r w:rsidRPr="00607B1B">
        <w:t>.</w:t>
      </w:r>
      <w:proofErr w:type="spellStart"/>
      <w:r w:rsidRPr="00607B1B">
        <w:rPr>
          <w:lang w:val="en-US"/>
        </w:rPr>
        <w:t>gov</w:t>
      </w:r>
      <w:proofErr w:type="spellEnd"/>
      <w:r w:rsidRPr="00607B1B">
        <w:t>.</w:t>
      </w:r>
      <w:proofErr w:type="spellStart"/>
      <w:r w:rsidRPr="00607B1B">
        <w:rPr>
          <w:lang w:val="en-US"/>
        </w:rPr>
        <w:t>ru</w:t>
      </w:r>
      <w:proofErr w:type="spellEnd"/>
      <w:r w:rsidRPr="00607B1B">
        <w:t>)</w:t>
      </w:r>
    </w:p>
    <w:p w:rsidR="00607B1B" w:rsidRDefault="00607B1B" w:rsidP="00A21492">
      <w:pPr>
        <w:ind w:firstLine="567"/>
      </w:pPr>
    </w:p>
    <w:p w:rsidR="00A21492" w:rsidRPr="00A21492" w:rsidRDefault="00A21492" w:rsidP="00A21492">
      <w:pPr>
        <w:ind w:firstLine="567"/>
        <w:jc w:val="both"/>
      </w:pPr>
      <w:r>
        <w:t>В</w:t>
      </w:r>
      <w:r w:rsidRPr="00A21492">
        <w:t xml:space="preserve"> соответствии с ч. 2 ст. 52 Градостроительного кодекса РФ виды строительных работ должны выполняться только индивидуальными предпринимателями или юр</w:t>
      </w:r>
      <w:r>
        <w:t xml:space="preserve">. </w:t>
      </w:r>
      <w:r w:rsidRPr="00A21492">
        <w:t>лицами, имеющими выданные саморегулируемой организацией свидетельства о допуске к таким работам. Иные виды строительных работ могут выполняться любыми физическими или юридическими лицами.</w:t>
      </w:r>
    </w:p>
    <w:p w:rsidR="00A21492" w:rsidRDefault="00A21492" w:rsidP="00A21492">
      <w:pPr>
        <w:ind w:firstLine="567"/>
        <w:jc w:val="both"/>
      </w:pPr>
    </w:p>
    <w:p w:rsidR="00A21492" w:rsidRPr="00A21492" w:rsidRDefault="00A21492" w:rsidP="00A21492">
      <w:pPr>
        <w:ind w:firstLine="567"/>
        <w:jc w:val="both"/>
        <w:rPr>
          <w:u w:val="single"/>
        </w:rPr>
      </w:pPr>
      <w:r w:rsidRPr="00A21492">
        <w:t> </w:t>
      </w:r>
      <w:r w:rsidRPr="00A21492">
        <w:rPr>
          <w:u w:val="single"/>
        </w:rPr>
        <w:t>Вносимые проектом изменения:</w:t>
      </w:r>
    </w:p>
    <w:p w:rsidR="00A21492" w:rsidRPr="00A21492" w:rsidRDefault="00A21492" w:rsidP="00A21492">
      <w:pPr>
        <w:ind w:firstLine="567"/>
        <w:jc w:val="both"/>
      </w:pPr>
      <w:r>
        <w:t xml:space="preserve"> Вместо </w:t>
      </w:r>
      <w:r w:rsidRPr="00A21492">
        <w:t xml:space="preserve">34 видов работ, утвержденных действующим Приказом </w:t>
      </w:r>
      <w:proofErr w:type="spellStart"/>
      <w:r w:rsidRPr="00A21492">
        <w:t>М</w:t>
      </w:r>
      <w:r>
        <w:t>инрегиона</w:t>
      </w:r>
      <w:proofErr w:type="spellEnd"/>
      <w:r>
        <w:t xml:space="preserve"> России от 30.12.2009 г. №</w:t>
      </w:r>
      <w:r w:rsidRPr="00A21492">
        <w:t xml:space="preserve"> 624, </w:t>
      </w:r>
      <w:r w:rsidRPr="00A21492">
        <w:rPr>
          <w:b/>
        </w:rPr>
        <w:t>проектом предусматривается 46 видов таких работ</w:t>
      </w:r>
      <w:r w:rsidRPr="00A21492">
        <w:t>.</w:t>
      </w:r>
    </w:p>
    <w:p w:rsidR="00A21492" w:rsidRPr="00A21492" w:rsidRDefault="00A21492" w:rsidP="00A21492">
      <w:pPr>
        <w:ind w:firstLine="567"/>
        <w:jc w:val="both"/>
      </w:pPr>
      <w:r>
        <w:t xml:space="preserve">Проектом </w:t>
      </w:r>
      <w:r w:rsidRPr="00A21492">
        <w:t xml:space="preserve">предлагается изменить </w:t>
      </w:r>
      <w:r w:rsidRPr="00A21492">
        <w:t>содержание некоторых работ</w:t>
      </w:r>
      <w:r w:rsidRPr="00A21492">
        <w:t xml:space="preserve">. </w:t>
      </w:r>
      <w:proofErr w:type="gramStart"/>
      <w:r w:rsidRPr="00A21492">
        <w:t>Напри</w:t>
      </w:r>
      <w:r>
        <w:t>мер, в соответствии с Приказом №</w:t>
      </w:r>
      <w:r w:rsidRPr="00A21492">
        <w:t xml:space="preserve"> 624 в перечень земляных работ, оказывающих влияние на безопасность объектов капитального строительства, включены:</w:t>
      </w:r>
      <w:proofErr w:type="gramEnd"/>
    </w:p>
    <w:p w:rsidR="00A21492" w:rsidRPr="00A21492" w:rsidRDefault="00A21492" w:rsidP="00A21492">
      <w:pPr>
        <w:ind w:firstLine="567"/>
        <w:jc w:val="both"/>
      </w:pPr>
      <w:r>
        <w:t xml:space="preserve">- </w:t>
      </w:r>
      <w:r w:rsidRPr="00A21492">
        <w:t>механизированная разработка грунта;</w:t>
      </w:r>
    </w:p>
    <w:p w:rsidR="00A21492" w:rsidRPr="00A21492" w:rsidRDefault="00A21492" w:rsidP="00A21492">
      <w:pPr>
        <w:ind w:firstLine="567"/>
        <w:jc w:val="both"/>
      </w:pPr>
      <w:r>
        <w:t xml:space="preserve">- </w:t>
      </w:r>
      <w:r w:rsidRPr="00A21492">
        <w:t>разработка грунта и устройство дренажей в водохозяйственном строительстве;</w:t>
      </w:r>
    </w:p>
    <w:p w:rsidR="00A21492" w:rsidRPr="00A21492" w:rsidRDefault="00A21492" w:rsidP="00A21492">
      <w:pPr>
        <w:ind w:firstLine="567"/>
        <w:jc w:val="both"/>
      </w:pPr>
      <w:r>
        <w:t xml:space="preserve">- </w:t>
      </w:r>
      <w:r w:rsidRPr="00A21492">
        <w:t>разработка грунта методом гидромеханизации;</w:t>
      </w:r>
    </w:p>
    <w:p w:rsidR="00A21492" w:rsidRPr="00A21492" w:rsidRDefault="00A21492" w:rsidP="00A21492">
      <w:pPr>
        <w:ind w:firstLine="567"/>
        <w:jc w:val="both"/>
      </w:pPr>
      <w:r>
        <w:t xml:space="preserve">- </w:t>
      </w:r>
      <w:r w:rsidRPr="00A21492">
        <w:t>работы по искусственному замораживанию грунтов;</w:t>
      </w:r>
    </w:p>
    <w:p w:rsidR="00A21492" w:rsidRPr="00A21492" w:rsidRDefault="00A21492" w:rsidP="00A21492">
      <w:pPr>
        <w:ind w:firstLine="567"/>
        <w:jc w:val="both"/>
      </w:pPr>
      <w:r>
        <w:t xml:space="preserve">- </w:t>
      </w:r>
      <w:r w:rsidRPr="00A21492">
        <w:t>уплотнение грунта катками, грунтоуплотняющими машинами или тяжелыми трамбовками;</w:t>
      </w:r>
    </w:p>
    <w:p w:rsidR="00A21492" w:rsidRPr="00A21492" w:rsidRDefault="00A21492" w:rsidP="00A21492">
      <w:pPr>
        <w:ind w:firstLine="567"/>
        <w:jc w:val="both"/>
      </w:pPr>
      <w:r>
        <w:t xml:space="preserve">- </w:t>
      </w:r>
      <w:r w:rsidRPr="00A21492">
        <w:t>механизированное рыхление и разработка вечномерзлых грунтов;</w:t>
      </w:r>
    </w:p>
    <w:p w:rsidR="00A21492" w:rsidRPr="00A21492" w:rsidRDefault="00A21492" w:rsidP="00A21492">
      <w:pPr>
        <w:ind w:firstLine="567"/>
        <w:jc w:val="both"/>
      </w:pPr>
      <w:r>
        <w:t xml:space="preserve">- </w:t>
      </w:r>
      <w:r w:rsidRPr="00A21492">
        <w:t>работы по водопонижению, организации поверхностного стока и водоотвода.</w:t>
      </w:r>
    </w:p>
    <w:p w:rsidR="00A21492" w:rsidRDefault="00A21492" w:rsidP="00A21492">
      <w:pPr>
        <w:ind w:firstLine="567"/>
        <w:jc w:val="both"/>
        <w:rPr>
          <w:b/>
        </w:rPr>
      </w:pPr>
    </w:p>
    <w:p w:rsidR="00A21492" w:rsidRPr="00A21492" w:rsidRDefault="00A21492" w:rsidP="00A21492">
      <w:pPr>
        <w:ind w:firstLine="567"/>
        <w:jc w:val="both"/>
      </w:pPr>
      <w:r w:rsidRPr="00A21492">
        <w:rPr>
          <w:b/>
        </w:rPr>
        <w:t>В проекте предложено относить к таким работам всего три вида работ</w:t>
      </w:r>
      <w:r w:rsidRPr="00A21492">
        <w:t>:</w:t>
      </w:r>
    </w:p>
    <w:p w:rsidR="00A21492" w:rsidRPr="00A21492" w:rsidRDefault="00A21492" w:rsidP="00A21492">
      <w:pPr>
        <w:ind w:firstLine="567"/>
        <w:jc w:val="both"/>
      </w:pPr>
      <w:r>
        <w:t xml:space="preserve">- </w:t>
      </w:r>
      <w:r w:rsidRPr="00A21492">
        <w:t>разработка грунта и его уплотнение;</w:t>
      </w:r>
    </w:p>
    <w:p w:rsidR="00A21492" w:rsidRPr="00A21492" w:rsidRDefault="00A21492" w:rsidP="00A21492">
      <w:pPr>
        <w:ind w:firstLine="567"/>
        <w:jc w:val="both"/>
      </w:pPr>
      <w:r>
        <w:t xml:space="preserve">- </w:t>
      </w:r>
      <w:r w:rsidRPr="00A21492">
        <w:t>работы по водопонижению, устройству поверхностных стоков, водоотводов и дренажных систем;</w:t>
      </w:r>
    </w:p>
    <w:p w:rsidR="00A21492" w:rsidRPr="00A21492" w:rsidRDefault="00A21492" w:rsidP="00A21492">
      <w:pPr>
        <w:ind w:firstLine="567"/>
        <w:jc w:val="both"/>
      </w:pPr>
      <w:r>
        <w:t xml:space="preserve">- </w:t>
      </w:r>
      <w:proofErr w:type="spellStart"/>
      <w:r w:rsidRPr="00A21492">
        <w:t>гидромеханизированные</w:t>
      </w:r>
      <w:proofErr w:type="spellEnd"/>
      <w:r w:rsidRPr="00A21492">
        <w:t xml:space="preserve"> работы.</w:t>
      </w:r>
    </w:p>
    <w:p w:rsidR="00A21492" w:rsidRDefault="00A21492" w:rsidP="00A21492">
      <w:pPr>
        <w:ind w:firstLine="567"/>
        <w:jc w:val="both"/>
      </w:pPr>
    </w:p>
    <w:p w:rsidR="00A21492" w:rsidRDefault="00A21492" w:rsidP="00A21492">
      <w:pPr>
        <w:ind w:firstLine="567"/>
        <w:jc w:val="both"/>
      </w:pPr>
      <w:r w:rsidRPr="00A21492">
        <w:t xml:space="preserve">Предусмотренный проектом перечень </w:t>
      </w:r>
      <w:r w:rsidRPr="00A21492">
        <w:rPr>
          <w:b/>
          <w:u w:val="single"/>
        </w:rPr>
        <w:t>не включает в себя</w:t>
      </w:r>
      <w:r w:rsidRPr="00A21492">
        <w:t xml:space="preserve"> виды работ по подготовке проектной документации, по строительству, реконструкции, капитальному ремонту в отношении объектов, отнесенных Техническим регламентом о безопасности зданий и сооружений к зданиям и сооружениям </w:t>
      </w:r>
      <w:r w:rsidRPr="00A21492">
        <w:rPr>
          <w:i/>
        </w:rPr>
        <w:t>пониженного уровня ответственности</w:t>
      </w:r>
      <w:r w:rsidRPr="00A21492">
        <w:t xml:space="preserve">. </w:t>
      </w:r>
    </w:p>
    <w:p w:rsidR="00A21492" w:rsidRDefault="00A21492" w:rsidP="00A21492">
      <w:pPr>
        <w:pStyle w:val="a6"/>
        <w:numPr>
          <w:ilvl w:val="0"/>
          <w:numId w:val="1"/>
        </w:numPr>
        <w:jc w:val="both"/>
        <w:rPr>
          <w:u w:val="single"/>
        </w:rPr>
      </w:pPr>
      <w:r w:rsidRPr="00A21492">
        <w:t xml:space="preserve">Виды работ </w:t>
      </w:r>
      <w:r w:rsidRPr="00A21492">
        <w:rPr>
          <w:u w:val="single"/>
        </w:rPr>
        <w:t>по подготовке проектной документации</w:t>
      </w:r>
      <w:r w:rsidRPr="00A21492">
        <w:t xml:space="preserve">, выполняемые в отношении зданий и сооружений, отнесенных указанным Техническим регламентом к </w:t>
      </w:r>
      <w:r w:rsidRPr="00A21492">
        <w:rPr>
          <w:b/>
        </w:rPr>
        <w:t>нормальному уровню ответственности</w:t>
      </w:r>
      <w:r w:rsidRPr="00A21492">
        <w:t xml:space="preserve">, могут выполняться </w:t>
      </w:r>
      <w:r w:rsidRPr="00A21492">
        <w:rPr>
          <w:u w:val="single"/>
        </w:rPr>
        <w:t xml:space="preserve">индивидуальным предпринимателем самостоятельно. </w:t>
      </w:r>
    </w:p>
    <w:p w:rsidR="00A21492" w:rsidRPr="00A21492" w:rsidRDefault="00A21492" w:rsidP="00A21492">
      <w:pPr>
        <w:pStyle w:val="a6"/>
        <w:ind w:left="1287"/>
        <w:jc w:val="both"/>
        <w:rPr>
          <w:u w:val="single"/>
        </w:rPr>
      </w:pPr>
    </w:p>
    <w:p w:rsidR="00A21492" w:rsidRPr="00A21492" w:rsidRDefault="00A21492" w:rsidP="00A21492">
      <w:pPr>
        <w:pStyle w:val="a6"/>
        <w:numPr>
          <w:ilvl w:val="0"/>
          <w:numId w:val="1"/>
        </w:numPr>
        <w:jc w:val="both"/>
      </w:pPr>
      <w:proofErr w:type="gramStart"/>
      <w:r>
        <w:t>В</w:t>
      </w:r>
      <w:r w:rsidRPr="00A21492">
        <w:t xml:space="preserve">иды работ </w:t>
      </w:r>
      <w:r w:rsidRPr="00A21492">
        <w:rPr>
          <w:u w:val="single"/>
        </w:rPr>
        <w:t xml:space="preserve">по инженерным изысканиям, по подготовке проектной документации, по строительству, реконструкции, капитальному ремонту, выполняемые </w:t>
      </w:r>
      <w:r w:rsidRPr="00A21492">
        <w:rPr>
          <w:i/>
          <w:u w:val="single"/>
        </w:rPr>
        <w:t>на объектах капитального строительства</w:t>
      </w:r>
      <w:r w:rsidRPr="00A21492">
        <w:t xml:space="preserve">, отнесенных данным Техническим регламентом к зданиям и сооружениям </w:t>
      </w:r>
      <w:r w:rsidRPr="00A21492">
        <w:rPr>
          <w:b/>
        </w:rPr>
        <w:t>повышенного уровня ответственности</w:t>
      </w:r>
      <w:r w:rsidRPr="00A21492">
        <w:t xml:space="preserve">, а также виды работ по инженерным изысканиям, </w:t>
      </w:r>
      <w:r w:rsidRPr="00A21492">
        <w:lastRenderedPageBreak/>
        <w:t xml:space="preserve">по строительству, реконструкции, капитальному ремонту, выполняемые на объектах капитального строительства, отнесенных Техническим регламентом к зданиям и сооружениям </w:t>
      </w:r>
      <w:r w:rsidRPr="00A21492">
        <w:rPr>
          <w:b/>
        </w:rPr>
        <w:t>нормального уровня ответственности</w:t>
      </w:r>
      <w:r w:rsidRPr="00A21492">
        <w:t xml:space="preserve">, - </w:t>
      </w:r>
      <w:r w:rsidRPr="00A21492">
        <w:rPr>
          <w:u w:val="single"/>
        </w:rPr>
        <w:t>только с привлечением</w:t>
      </w:r>
      <w:proofErr w:type="gramEnd"/>
      <w:r w:rsidRPr="00A21492">
        <w:rPr>
          <w:u w:val="single"/>
        </w:rPr>
        <w:t xml:space="preserve"> работников в порядке, предусмотренном законодательством</w:t>
      </w:r>
      <w:r w:rsidRPr="00A21492">
        <w:t>.</w:t>
      </w:r>
    </w:p>
    <w:p w:rsidR="00A21492" w:rsidRPr="00A21492" w:rsidRDefault="00A21492" w:rsidP="00A21492">
      <w:pPr>
        <w:ind w:firstLine="567"/>
        <w:jc w:val="both"/>
      </w:pPr>
      <w:r w:rsidRPr="00A21492">
        <w:t> </w:t>
      </w:r>
    </w:p>
    <w:p w:rsidR="00A21492" w:rsidRPr="00A21492" w:rsidRDefault="00A21492" w:rsidP="00A21492">
      <w:pPr>
        <w:jc w:val="both"/>
      </w:pPr>
      <w:r w:rsidRPr="00A21492">
        <w:br/>
      </w:r>
      <w:hyperlink r:id="rId7" w:history="1">
        <w:r w:rsidRPr="00A21492">
          <w:rPr>
            <w:rStyle w:val="a3"/>
          </w:rPr>
          <w:t>http://www.consultant.ru/law/hotdocs/42049.html</w:t>
        </w:r>
      </w:hyperlink>
      <w:r w:rsidRPr="00A21492">
        <w:br/>
      </w:r>
      <w:r w:rsidR="00607B1B">
        <w:t>_____________________________________________________________________________</w:t>
      </w:r>
      <w:bookmarkStart w:id="0" w:name="_GoBack"/>
      <w:bookmarkEnd w:id="0"/>
    </w:p>
    <w:p w:rsidR="00604BC9" w:rsidRDefault="00604BC9"/>
    <w:sectPr w:rsidR="00604B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36A27"/>
    <w:multiLevelType w:val="hybridMultilevel"/>
    <w:tmpl w:val="153E4C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661"/>
    <w:rsid w:val="0002018E"/>
    <w:rsid w:val="000451AC"/>
    <w:rsid w:val="00046F76"/>
    <w:rsid w:val="00052D51"/>
    <w:rsid w:val="00054720"/>
    <w:rsid w:val="00083B24"/>
    <w:rsid w:val="00096E5A"/>
    <w:rsid w:val="000A10E1"/>
    <w:rsid w:val="000B6025"/>
    <w:rsid w:val="000C3BC8"/>
    <w:rsid w:val="000E5714"/>
    <w:rsid w:val="000F5775"/>
    <w:rsid w:val="000F6E19"/>
    <w:rsid w:val="000F748E"/>
    <w:rsid w:val="00101D05"/>
    <w:rsid w:val="00122085"/>
    <w:rsid w:val="00145E23"/>
    <w:rsid w:val="00153396"/>
    <w:rsid w:val="00160AD4"/>
    <w:rsid w:val="00162502"/>
    <w:rsid w:val="001711C9"/>
    <w:rsid w:val="00180B3D"/>
    <w:rsid w:val="001A1736"/>
    <w:rsid w:val="001D2E90"/>
    <w:rsid w:val="001F2803"/>
    <w:rsid w:val="0020563F"/>
    <w:rsid w:val="002119BF"/>
    <w:rsid w:val="00222EF7"/>
    <w:rsid w:val="00236061"/>
    <w:rsid w:val="002620AF"/>
    <w:rsid w:val="002726B8"/>
    <w:rsid w:val="00276074"/>
    <w:rsid w:val="00276FD9"/>
    <w:rsid w:val="002953F4"/>
    <w:rsid w:val="002A1495"/>
    <w:rsid w:val="002C4B83"/>
    <w:rsid w:val="002E6CD0"/>
    <w:rsid w:val="002F7BCC"/>
    <w:rsid w:val="00306185"/>
    <w:rsid w:val="00307C79"/>
    <w:rsid w:val="00325A6B"/>
    <w:rsid w:val="00331FA4"/>
    <w:rsid w:val="00334742"/>
    <w:rsid w:val="003474BC"/>
    <w:rsid w:val="0035457F"/>
    <w:rsid w:val="0037459A"/>
    <w:rsid w:val="003948D8"/>
    <w:rsid w:val="003C0E14"/>
    <w:rsid w:val="00402212"/>
    <w:rsid w:val="00414EED"/>
    <w:rsid w:val="00425B2D"/>
    <w:rsid w:val="00430C93"/>
    <w:rsid w:val="00435A49"/>
    <w:rsid w:val="00455FCC"/>
    <w:rsid w:val="004F2135"/>
    <w:rsid w:val="004F504B"/>
    <w:rsid w:val="00522702"/>
    <w:rsid w:val="0055247B"/>
    <w:rsid w:val="005A15BA"/>
    <w:rsid w:val="005C21F1"/>
    <w:rsid w:val="005D4C1C"/>
    <w:rsid w:val="0060023D"/>
    <w:rsid w:val="0060486F"/>
    <w:rsid w:val="00604BC9"/>
    <w:rsid w:val="00607B1B"/>
    <w:rsid w:val="00611235"/>
    <w:rsid w:val="00612BDC"/>
    <w:rsid w:val="00626056"/>
    <w:rsid w:val="006548DE"/>
    <w:rsid w:val="00656165"/>
    <w:rsid w:val="00672B08"/>
    <w:rsid w:val="00677EE6"/>
    <w:rsid w:val="006939DF"/>
    <w:rsid w:val="006C3B93"/>
    <w:rsid w:val="006D1348"/>
    <w:rsid w:val="006D1FCC"/>
    <w:rsid w:val="006D5D2C"/>
    <w:rsid w:val="006D67CD"/>
    <w:rsid w:val="006F673E"/>
    <w:rsid w:val="00732FAF"/>
    <w:rsid w:val="007F7F85"/>
    <w:rsid w:val="00814001"/>
    <w:rsid w:val="00844166"/>
    <w:rsid w:val="00863BCA"/>
    <w:rsid w:val="008B1E23"/>
    <w:rsid w:val="008C3744"/>
    <w:rsid w:val="008D49B7"/>
    <w:rsid w:val="008D647B"/>
    <w:rsid w:val="008F369E"/>
    <w:rsid w:val="0091641D"/>
    <w:rsid w:val="009217B1"/>
    <w:rsid w:val="0092295E"/>
    <w:rsid w:val="00953C14"/>
    <w:rsid w:val="00966FF9"/>
    <w:rsid w:val="009A1E95"/>
    <w:rsid w:val="009D129E"/>
    <w:rsid w:val="009D4B67"/>
    <w:rsid w:val="009F3F61"/>
    <w:rsid w:val="009F55AF"/>
    <w:rsid w:val="00A15AE8"/>
    <w:rsid w:val="00A21492"/>
    <w:rsid w:val="00A35901"/>
    <w:rsid w:val="00A620C2"/>
    <w:rsid w:val="00A70966"/>
    <w:rsid w:val="00AB38BC"/>
    <w:rsid w:val="00AB7C79"/>
    <w:rsid w:val="00AC4362"/>
    <w:rsid w:val="00AD1B04"/>
    <w:rsid w:val="00AE1D98"/>
    <w:rsid w:val="00AF370D"/>
    <w:rsid w:val="00AF3FC2"/>
    <w:rsid w:val="00B03FF1"/>
    <w:rsid w:val="00B249F0"/>
    <w:rsid w:val="00B35578"/>
    <w:rsid w:val="00B628BF"/>
    <w:rsid w:val="00B66341"/>
    <w:rsid w:val="00B936B1"/>
    <w:rsid w:val="00BB62D4"/>
    <w:rsid w:val="00BE433B"/>
    <w:rsid w:val="00BE7EFB"/>
    <w:rsid w:val="00BF22A5"/>
    <w:rsid w:val="00C0557B"/>
    <w:rsid w:val="00C4496B"/>
    <w:rsid w:val="00C54F9D"/>
    <w:rsid w:val="00C7708D"/>
    <w:rsid w:val="00C804B9"/>
    <w:rsid w:val="00C80670"/>
    <w:rsid w:val="00CB6D71"/>
    <w:rsid w:val="00CD33DC"/>
    <w:rsid w:val="00D11093"/>
    <w:rsid w:val="00D22451"/>
    <w:rsid w:val="00D2798E"/>
    <w:rsid w:val="00D34408"/>
    <w:rsid w:val="00D95649"/>
    <w:rsid w:val="00DB549A"/>
    <w:rsid w:val="00DC480F"/>
    <w:rsid w:val="00DF7B43"/>
    <w:rsid w:val="00E03E83"/>
    <w:rsid w:val="00E1374B"/>
    <w:rsid w:val="00E1534B"/>
    <w:rsid w:val="00E25661"/>
    <w:rsid w:val="00E349BA"/>
    <w:rsid w:val="00E478B0"/>
    <w:rsid w:val="00E508D7"/>
    <w:rsid w:val="00E61C6F"/>
    <w:rsid w:val="00E63A64"/>
    <w:rsid w:val="00E92DA1"/>
    <w:rsid w:val="00E974F6"/>
    <w:rsid w:val="00EB77B4"/>
    <w:rsid w:val="00ED1F22"/>
    <w:rsid w:val="00ED3F7B"/>
    <w:rsid w:val="00ED5FBA"/>
    <w:rsid w:val="00EF394C"/>
    <w:rsid w:val="00F25164"/>
    <w:rsid w:val="00F2527E"/>
    <w:rsid w:val="00F37826"/>
    <w:rsid w:val="00F5222A"/>
    <w:rsid w:val="00F63683"/>
    <w:rsid w:val="00F821A0"/>
    <w:rsid w:val="00F87663"/>
    <w:rsid w:val="00F92D65"/>
    <w:rsid w:val="00FA1E49"/>
    <w:rsid w:val="00FC0A5D"/>
    <w:rsid w:val="00FD0214"/>
    <w:rsid w:val="00FE7E3C"/>
    <w:rsid w:val="00FF19BC"/>
    <w:rsid w:val="00FF6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21492"/>
    <w:rPr>
      <w:color w:val="0000FF" w:themeColor="hyperlink"/>
      <w:u w:val="single"/>
    </w:rPr>
  </w:style>
  <w:style w:type="paragraph" w:styleId="a4">
    <w:name w:val="Balloon Text"/>
    <w:basedOn w:val="a"/>
    <w:link w:val="a5"/>
    <w:rsid w:val="00A21492"/>
    <w:rPr>
      <w:rFonts w:ascii="Tahoma" w:hAnsi="Tahoma" w:cs="Tahoma"/>
      <w:sz w:val="16"/>
      <w:szCs w:val="16"/>
    </w:rPr>
  </w:style>
  <w:style w:type="character" w:customStyle="1" w:styleId="a5">
    <w:name w:val="Текст выноски Знак"/>
    <w:basedOn w:val="a0"/>
    <w:link w:val="a4"/>
    <w:rsid w:val="00A21492"/>
    <w:rPr>
      <w:rFonts w:ascii="Tahoma" w:hAnsi="Tahoma" w:cs="Tahoma"/>
      <w:sz w:val="16"/>
      <w:szCs w:val="16"/>
    </w:rPr>
  </w:style>
  <w:style w:type="paragraph" w:styleId="a6">
    <w:name w:val="List Paragraph"/>
    <w:basedOn w:val="a"/>
    <w:uiPriority w:val="34"/>
    <w:qFormat/>
    <w:rsid w:val="00A214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21492"/>
    <w:rPr>
      <w:color w:val="0000FF" w:themeColor="hyperlink"/>
      <w:u w:val="single"/>
    </w:rPr>
  </w:style>
  <w:style w:type="paragraph" w:styleId="a4">
    <w:name w:val="Balloon Text"/>
    <w:basedOn w:val="a"/>
    <w:link w:val="a5"/>
    <w:rsid w:val="00A21492"/>
    <w:rPr>
      <w:rFonts w:ascii="Tahoma" w:hAnsi="Tahoma" w:cs="Tahoma"/>
      <w:sz w:val="16"/>
      <w:szCs w:val="16"/>
    </w:rPr>
  </w:style>
  <w:style w:type="character" w:customStyle="1" w:styleId="a5">
    <w:name w:val="Текст выноски Знак"/>
    <w:basedOn w:val="a0"/>
    <w:link w:val="a4"/>
    <w:rsid w:val="00A21492"/>
    <w:rPr>
      <w:rFonts w:ascii="Tahoma" w:hAnsi="Tahoma" w:cs="Tahoma"/>
      <w:sz w:val="16"/>
      <w:szCs w:val="16"/>
    </w:rPr>
  </w:style>
  <w:style w:type="paragraph" w:styleId="a6">
    <w:name w:val="List Paragraph"/>
    <w:basedOn w:val="a"/>
    <w:uiPriority w:val="34"/>
    <w:qFormat/>
    <w:rsid w:val="00A21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512812">
      <w:bodyDiv w:val="1"/>
      <w:marLeft w:val="0"/>
      <w:marRight w:val="0"/>
      <w:marTop w:val="0"/>
      <w:marBottom w:val="0"/>
      <w:divBdr>
        <w:top w:val="none" w:sz="0" w:space="0" w:color="auto"/>
        <w:left w:val="none" w:sz="0" w:space="0" w:color="auto"/>
        <w:bottom w:val="none" w:sz="0" w:space="0" w:color="auto"/>
        <w:right w:val="none" w:sz="0" w:space="0" w:color="auto"/>
      </w:divBdr>
      <w:divsChild>
        <w:div w:id="1735735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sultant.ru/law/hotdocs/4204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tic.consultant.ru/obj/file/doc/minstroj_020415.zi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493</Words>
  <Characters>2811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Геннадьевна Усачева</dc:creator>
  <cp:keywords/>
  <dc:description/>
  <cp:lastModifiedBy>Виктория Геннадьевна Усачева</cp:lastModifiedBy>
  <cp:revision>2</cp:revision>
  <dcterms:created xsi:type="dcterms:W3CDTF">2015-04-07T00:47:00Z</dcterms:created>
  <dcterms:modified xsi:type="dcterms:W3CDTF">2015-04-07T01:03:00Z</dcterms:modified>
</cp:coreProperties>
</file>